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The case study,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requirement: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· Read the </w:t>
      </w:r>
      <w:r>
        <w:rPr>
          <w:rFonts w:ascii="Arial" w:hAnsi="Arial" w:cs="Arial"/>
          <w:b/>
          <w:bCs/>
          <w:color w:val="001847"/>
          <w:sz w:val="42"/>
          <w:szCs w:val="42"/>
        </w:rPr>
        <w:t>question closely</w:t>
      </w:r>
      <w:r>
        <w:rPr>
          <w:rFonts w:ascii="Arial" w:hAnsi="Arial" w:cs="Arial"/>
          <w:color w:val="001847"/>
          <w:sz w:val="42"/>
          <w:szCs w:val="42"/>
        </w:rPr>
        <w:t>; be sure you know what is being asked. Briefly, indicated the facts of the case and write a brief outline of</w:t>
      </w:r>
      <w:r>
        <w:rPr>
          <w:rFonts w:ascii="Arial" w:hAnsi="Arial" w:cs="Arial"/>
          <w:b/>
          <w:bCs/>
          <w:color w:val="001847"/>
          <w:sz w:val="42"/>
          <w:szCs w:val="42"/>
        </w:rPr>
        <w:t> what you want to fit into your 3 pages.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· Identify the dilemma: explain the ethical issue and support for alternative choices. Contrast reasons using prepositions:</w:t>
      </w:r>
      <w:r>
        <w:rPr>
          <w:rFonts w:ascii="Arial" w:hAnsi="Arial" w:cs="Arial"/>
          <w:b/>
          <w:bCs/>
          <w:color w:val="001847"/>
          <w:sz w:val="42"/>
          <w:szCs w:val="42"/>
        </w:rPr>
        <w:t> benefit/consequences of doing or not doing</w:t>
      </w:r>
      <w:r>
        <w:rPr>
          <w:rFonts w:ascii="Arial" w:hAnsi="Arial" w:cs="Arial"/>
          <w:color w:val="001847"/>
          <w:sz w:val="42"/>
          <w:szCs w:val="42"/>
        </w:rPr>
        <w:t>…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· Explain the benefits/ consequences in terms of </w:t>
      </w:r>
      <w:r>
        <w:rPr>
          <w:rFonts w:ascii="Arial" w:hAnsi="Arial" w:cs="Arial"/>
          <w:b/>
          <w:bCs/>
          <w:color w:val="001847"/>
          <w:sz w:val="42"/>
          <w:szCs w:val="42"/>
        </w:rPr>
        <w:t>who, when, dollar amount, and certainty positive and negative consequences. Consider long run versus short run consequence</w:t>
      </w:r>
      <w:r>
        <w:rPr>
          <w:rFonts w:ascii="Arial" w:hAnsi="Arial" w:cs="Arial"/>
          <w:color w:val="001847"/>
          <w:sz w:val="42"/>
          <w:szCs w:val="42"/>
        </w:rPr>
        <w:t>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· Choose one position and explain the reason it is more ethical than the alterbatives refuting your support for the other positions. </w:t>
      </w:r>
      <w:r>
        <w:rPr>
          <w:rFonts w:ascii="Arial" w:hAnsi="Arial" w:cs="Arial"/>
          <w:b/>
          <w:bCs/>
          <w:color w:val="001847"/>
          <w:sz w:val="42"/>
          <w:szCs w:val="42"/>
        </w:rPr>
        <w:t>Where there is a dilemma, explain why ethical support for one choice is better than support for the other choices. Explain why this case is important.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b/>
          <w:bCs/>
          <w:color w:val="001847"/>
          <w:sz w:val="42"/>
          <w:szCs w:val="42"/>
        </w:rPr>
        <w:t>Case</w:t>
      </w:r>
      <w:r>
        <w:rPr>
          <w:rFonts w:ascii="Arial" w:hAnsi="Arial" w:cs="Arial"/>
          <w:color w:val="001847"/>
          <w:sz w:val="42"/>
          <w:szCs w:val="42"/>
        </w:rPr>
        <w:t> also can be found at the attached PDF file </w:t>
      </w:r>
      <w:r>
        <w:rPr>
          <w:rFonts w:ascii="Arial" w:hAnsi="Arial" w:cs="Arial"/>
          <w:color w:val="001847"/>
          <w:sz w:val="42"/>
          <w:szCs w:val="42"/>
          <w:u w:val="single"/>
        </w:rPr>
        <w:t>page 491</w:t>
      </w:r>
      <w:r>
        <w:rPr>
          <w:rFonts w:ascii="Arial" w:hAnsi="Arial" w:cs="Arial"/>
          <w:color w:val="001847"/>
          <w:sz w:val="42"/>
          <w:szCs w:val="42"/>
        </w:rPr>
        <w:t>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Please use the knowledge related to the book. No outside resource allowed.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b/>
          <w:bCs/>
          <w:color w:val="001847"/>
          <w:sz w:val="42"/>
          <w:szCs w:val="42"/>
        </w:rPr>
        <w:t>Thanks.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Case 7-8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Diamond Foods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On November 14, 2012, Diamond Foods Inc. disclosed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restated financial statements tied to an accounting scandal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that reduced its earnings during the first three quarters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of 2012 as it took significant charges related to improper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accounting for payments to walnut growers. The restatements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cut Diamond’s earnings by 57 percent for FY2011, to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$29.7 million, and by 46 percent for FY2010, to $23.2 million.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By December 7, 2012, Diamond’s share price had declined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54 percent for the year. A press release issued by the company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explains in great detail the accounting and financial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reporting issues. 1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Diamond Foods, long-time maker of Emerald nuts and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subsequent purchaser of Pop Secret popcorn (2008) and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Kettle potato chips (2010), became the focus of an SEC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investigation after </w:t>
      </w:r>
      <w:r>
        <w:rPr>
          <w:rFonts w:ascii="Arial" w:hAnsi="Arial" w:cs="Arial"/>
          <w:i/>
          <w:iCs/>
          <w:color w:val="001847"/>
          <w:sz w:val="42"/>
          <w:szCs w:val="42"/>
        </w:rPr>
        <w:t>The Wall Street Journal </w:t>
      </w:r>
      <w:r>
        <w:rPr>
          <w:rFonts w:ascii="Arial" w:hAnsi="Arial" w:cs="Arial"/>
          <w:color w:val="001847"/>
          <w:sz w:val="42"/>
          <w:szCs w:val="42"/>
        </w:rPr>
        <w:t>raised questions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about the timing and accounting of Diamond’s payments to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walnut growers. The case focuses on the matching of costs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and revenues. At the heart of the investigation was the question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of whether Diamond senior management adjusted the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accounting for the grower payments on purpose to increase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profits for a given period.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The case arose in September 2011, when Douglas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Barnhill, an accountant who is also a farmer of 75 acres of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California walnut groves, got a mysterious check for nearly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$46,000 from Diamond. Barnhill contacted Eric Heidman,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the company’s director of field operations, on whether the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check was a final payment for his 2010 crop or prepayment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for the 2011 harvest. (Diamond growers are paid in installments,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with the final payment for the prior fall’s crops coming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late the following year.) Though it was September 2011,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Barnhill was still waiting for full payment for the walnuts that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he had sent Diamond in 2010. Heidman told Barnhill that the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payment was for the 2010 crop, part of FY2011, but that it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would be “budgeted into the next year.” The problem is under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accounting rules, you cannot legitimately record in a future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fiscal year an amount for a prior year’s crop. That amount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should have been estimated during 2010 and recorded as an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expense against revenue from the sale of walnuts.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An investigation by the audit committee in February 2012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found payments of $20 million to walnut growers in August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2010 and $60 million in September 2011 that were not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recorded in the correct periods. The $20 million payments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to growers in 2010 caught the eye of Diamond’s auditors,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Deloitte &amp; Touche. However, it is uncertain whether the firm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approved the accounting for the payments. It is an important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determination because corporate officers can defend against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securities fraud charges by arguing they did not have the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requisite intent because they relied on the approval of the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accountants.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The disclosure of financial restatements in November 2012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and audit committee investigation led to the resignation of former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CEO Michael Mendes, who agreed to pay a $2.74 million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cash clawback and return 6,665 shares to the company.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Mendes’s cash clawback was deducted from his retirement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payout of $5.4 million. Former CFO Steven Neil was fired on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November 19, 2012, and did not receive any severance.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As a result of the audit committee investigation and the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subsequent analysis and procedures performed, the company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identified material weaknesses in three areas: control environment,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walnut grower accounting, and accounts payable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timing recognition. The company announced efforts to remediate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these areas of material weakness, including enhanced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oversight and controls, leadership changes, a revised walnut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cost estimation policy, and improved financial and operation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reporting throughout the organization.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An interesting aspect of the case is the number of red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flags, including unusual timing of payments to growers,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a leap in profit margins, and volatile inventories and cash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flows. Moreover, the company seemed to push hard on every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lever to meet increasingly ambitious earnings targets and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allowed top executives to pull in big bonuses, according to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interviews with former Diamond employees and board members,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rivals, suppliers and consultants, in addition to reviews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of public and nonpublic Diamond records.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Nick Feakins, a forensic accountant, noted the relentless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climb in Diamond’s profit margins, including an increase in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net income as a percent of sales from 1.5 percent in FY2006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to more than 5 percent in FY2011. According to Feakins,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“no competitors were improving like that; even with rising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Asian demand . . . it just doesn’t make sense.” 2 Reuters did a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review of 11 companies listed as comparable organizations in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Diamond’s regulatory filings and found that only one, B&amp;G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Foods, which made multiple acquisitions, added earnings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during the period.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Another red flag was that while net income growth is generally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reflected in operating cash flow increases, at Diamond,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the cash generation was sluggish in FY2010, when earnings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were strong. This raises questions about the quality of earnings.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Also, in September 2010, Mendes had promised EPS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growth of 15 percent to 20 percent per year for the next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five years. In FY2009, FY2010, and FY2011, $2.6 million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of Mendes’s $4.1 million in annual bonus was paid because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Diamond beat its EPS goal, according to regulatory filings.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It was expected that the company would likely face a civil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enforcement action by the SEC for not maintaining accurate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books and records and failing to maintain adequate internal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controls to report the payments properly, both of which are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required for public companies. If the SEC decides to bring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1 Available at www.investor.diamondfoods.com/phoenix.zhtml?c=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189398&amp;p=irol-newsArticle&amp;id=</w:t>
      </w:r>
      <w:proofErr w:type="gramStart"/>
      <w:r>
        <w:rPr>
          <w:rFonts w:ascii="Arial" w:hAnsi="Arial" w:cs="Arial"/>
          <w:color w:val="001847"/>
          <w:sz w:val="42"/>
          <w:szCs w:val="42"/>
        </w:rPr>
        <w:t>1758849 .</w:t>
      </w:r>
      <w:proofErr w:type="gramEnd"/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2 Available at www.reuters.com/article/2012/03/19/us-diamondtax-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idUSBRE82I0AQ</w:t>
      </w:r>
      <w:proofErr w:type="gramStart"/>
      <w:r>
        <w:rPr>
          <w:rFonts w:ascii="Arial" w:hAnsi="Arial" w:cs="Arial"/>
          <w:color w:val="001847"/>
          <w:sz w:val="42"/>
          <w:szCs w:val="42"/>
        </w:rPr>
        <w:t>20120319 .</w:t>
      </w:r>
      <w:proofErr w:type="gramEnd"/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Chapter 7 </w:t>
      </w:r>
      <w:r>
        <w:rPr>
          <w:rFonts w:ascii="Arial" w:hAnsi="Arial" w:cs="Arial"/>
          <w:i/>
          <w:iCs/>
          <w:color w:val="001847"/>
          <w:sz w:val="42"/>
          <w:szCs w:val="42"/>
        </w:rPr>
        <w:t>Earnings Management and the Quality of Financial Reporting </w:t>
      </w:r>
      <w:r>
        <w:rPr>
          <w:rFonts w:ascii="Arial" w:hAnsi="Arial" w:cs="Arial"/>
          <w:color w:val="001847"/>
          <w:sz w:val="42"/>
          <w:szCs w:val="42"/>
        </w:rPr>
        <w:t>469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 civil fraud case against any individuals at Diamond Foods,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the Dodd-Frank Act gives it the option of filing either an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administrative case or a civil injunctive action in Federal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District Court. An administrative proceeding is generally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considered a friendlier venue for the SEC.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Questions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1. One of the red flags identified in the case was that operating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cash flow increases did not seem to match the level of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increase in net income. Explain the relationship between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these two measures and why it raised questions about the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quality of earnings at Diamond Foods.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2. Why were the actions of Diamond Foods with respect to its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lastRenderedPageBreak/>
        <w:t>‘accounting for nuts’ unethical?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3. The role of Deloitte &amp; Touche is unclear in the case. We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do not know whether the firm approved the accounting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for the payments to walnut growers and periods used to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record these amounts. Assume that the firm identified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the improper payments and discussed the matter with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management (i.e., CFO and CEO). What levers might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Deloitte use to convince top management to correct the</w:t>
      </w:r>
    </w:p>
    <w:p w:rsidR="00E8179D" w:rsidRDefault="00E8179D" w:rsidP="00E8179D">
      <w:pPr>
        <w:pStyle w:val="NormalWeb"/>
        <w:shd w:val="clear" w:color="auto" w:fill="F0F4FF"/>
        <w:spacing w:before="0" w:beforeAutospacing="0" w:after="150" w:afterAutospacing="0"/>
        <w:rPr>
          <w:rFonts w:ascii="Arial" w:hAnsi="Arial" w:cs="Arial"/>
          <w:color w:val="001847"/>
          <w:sz w:val="42"/>
          <w:szCs w:val="42"/>
        </w:rPr>
      </w:pPr>
      <w:r>
        <w:rPr>
          <w:rFonts w:ascii="Arial" w:hAnsi="Arial" w:cs="Arial"/>
          <w:color w:val="001847"/>
          <w:sz w:val="42"/>
          <w:szCs w:val="42"/>
        </w:rPr>
        <w:t>materially misstated financial statements?</w:t>
      </w:r>
    </w:p>
    <w:p w:rsidR="00B467CF" w:rsidRDefault="00E8179D">
      <w:bookmarkStart w:id="0" w:name="_GoBack"/>
      <w:bookmarkEnd w:id="0"/>
    </w:p>
    <w:sectPr w:rsidR="00B46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79D"/>
    <w:rsid w:val="00041BDD"/>
    <w:rsid w:val="004447EE"/>
    <w:rsid w:val="00E8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DEE436-1597-4662-A032-E91A1EAF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1170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2021-07-21T09:52:00Z</dcterms:created>
  <dcterms:modified xsi:type="dcterms:W3CDTF">2021-07-21T09:52:00Z</dcterms:modified>
</cp:coreProperties>
</file>